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360" w:lineRule="auto"/>
        <w:ind w:left="0" w:firstLine="0"/>
        <w:contextualSpacing w:val="0"/>
        <w:rPr>
          <w:u w:val="none"/>
        </w:rPr>
      </w:pPr>
      <w:r w:rsidDel="00000000" w:rsidR="00000000" w:rsidRPr="00000000">
        <w:rPr>
          <w:rFonts w:ascii="Calibri" w:cs="Calibri" w:eastAsia="Calibri" w:hAnsi="Calibri"/>
          <w:u w:val="none"/>
          <w:rtl w:val="0"/>
        </w:rPr>
        <w:t xml:space="preserve">Attendees: </w:t>
      </w:r>
      <w:r w:rsidDel="00000000" w:rsidR="00000000" w:rsidRPr="00000000">
        <w:rPr>
          <w:u w:val="none"/>
          <w:rtl w:val="0"/>
        </w:rPr>
        <w:t xml:space="preserve">Vasilis Pavlidis, Cristiana Bolchini, José Ayala, Shishpal Rawat, Yao-Wen Chang, David Atienza, Ayse Coskun, Gi-Joon Nam</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360" w:lineRule="auto"/>
        <w:ind w:left="0" w:firstLine="0"/>
        <w:contextualSpacing w:val="0"/>
        <w:rPr>
          <w:u w:val="none"/>
        </w:rPr>
      </w:pPr>
      <w:r w:rsidDel="00000000" w:rsidR="00000000" w:rsidRPr="00000000">
        <w:rPr>
          <w:rFonts w:ascii="Calibri" w:cs="Calibri" w:eastAsia="Calibri" w:hAnsi="Calibri"/>
          <w:u w:val="none"/>
          <w:rtl w:val="0"/>
        </w:rPr>
        <w:t xml:space="preserve">Absentees:</w:t>
      </w:r>
      <w:r w:rsidDel="00000000" w:rsidR="00000000" w:rsidRPr="00000000">
        <w:rPr>
          <w:u w:val="none"/>
          <w:rtl w:val="0"/>
        </w:rPr>
        <w:t xml:space="preserve"> Agnieszka Dubaj, Subhasish Mitra, Dennis Brophy, Luca Fanucci</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contextualSpacing w:val="0"/>
        <w:rPr>
          <w:u w:val="none"/>
        </w:rPr>
      </w:pPr>
      <w:r w:rsidDel="00000000" w:rsidR="00000000" w:rsidRPr="00000000">
        <w:rPr>
          <w:rFonts w:ascii="Calibri" w:cs="Calibri" w:eastAsia="Calibri" w:hAnsi="Calibri"/>
          <w:u w:val="none"/>
          <w:rtl w:val="0"/>
        </w:rPr>
        <w:t xml:space="preserve">Staff: </w:t>
      </w:r>
      <w:r w:rsidDel="00000000" w:rsidR="00000000" w:rsidRPr="00000000">
        <w:rPr>
          <w:u w:val="none"/>
          <w:rtl w:val="0"/>
        </w:rPr>
        <w:t xml:space="preserve">Jennifir McGillis</w:t>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u w:val="none"/>
          <w:rtl w:val="0"/>
        </w:rPr>
        <w:t xml:space="preserve">President (David)</w:t>
      </w:r>
      <w:r w:rsidDel="00000000" w:rsidR="00000000" w:rsidRPr="00000000">
        <w:rPr>
          <w:u w:val="none"/>
          <w:rtl w:val="0"/>
        </w:rPr>
        <w:t xml:space="preserve">: </w:t>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hd w:fill="auto" w:val="clear"/>
        <w:spacing w:line="360" w:lineRule="auto"/>
        <w:ind w:left="720" w:hanging="360"/>
        <w:contextualSpacing w:val="1"/>
        <w:rPr>
          <w:u w:val="none"/>
        </w:rPr>
      </w:pPr>
      <w:r w:rsidDel="00000000" w:rsidR="00000000" w:rsidRPr="00000000">
        <w:rPr>
          <w:u w:val="none"/>
          <w:rtl w:val="0"/>
        </w:rPr>
        <w:t xml:space="preserve">Call to Order / Approval of </w:t>
      </w:r>
      <w:hyperlink r:id="rId7">
        <w:r w:rsidDel="00000000" w:rsidR="00000000" w:rsidRPr="00000000">
          <w:rPr>
            <w:color w:val="1155cc"/>
            <w:u w:val="single"/>
            <w:rtl w:val="0"/>
          </w:rPr>
          <w:t xml:space="preserve">August Minutes</w:t>
        </w:r>
      </w:hyperlink>
      <w:r w:rsidDel="00000000" w:rsidR="00000000" w:rsidRPr="00000000">
        <w:rPr>
          <w:u w:val="none"/>
          <w:rtl w:val="0"/>
        </w:rPr>
        <w:t xml:space="preserve"> </w:t>
      </w:r>
    </w:p>
    <w:p w:rsidR="00000000" w:rsidDel="00000000" w:rsidP="00000000" w:rsidRDefault="00000000" w:rsidRPr="00000000" w14:paraId="00000004">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666666"/>
        </w:rPr>
      </w:pPr>
      <w:r w:rsidDel="00000000" w:rsidR="00000000" w:rsidRPr="00000000">
        <w:rPr>
          <w:i w:val="1"/>
          <w:color w:val="666666"/>
          <w:u w:val="none"/>
          <w:rtl w:val="0"/>
        </w:rPr>
        <w:t xml:space="preserve">“Are there any corrections to the minutes? If there are no corrections, the minutes are approved as previously distributed”</w:t>
      </w:r>
      <w:r w:rsidDel="00000000" w:rsidR="00000000" w:rsidRPr="00000000">
        <w:rPr>
          <w:color w:val="666666"/>
          <w:u w:val="none"/>
          <w:rtl w:val="0"/>
        </w:rPr>
        <w:t xml:space="preserve"> (David- no second needed) </w:t>
      </w:r>
    </w:p>
    <w:p w:rsidR="00000000" w:rsidDel="00000000" w:rsidP="00000000" w:rsidRDefault="00000000" w:rsidRPr="00000000" w14:paraId="00000005">
      <w:pPr>
        <w:spacing w:line="360" w:lineRule="auto"/>
        <w:ind w:left="720" w:firstLine="0"/>
        <w:contextualSpacing w:val="0"/>
        <w:rPr>
          <w:color w:val="666666"/>
          <w:u w:val="none"/>
        </w:rPr>
      </w:pPr>
      <w:r w:rsidDel="00000000" w:rsidR="00000000" w:rsidRPr="00000000">
        <w:rPr>
          <w:b w:val="1"/>
          <w:color w:val="ff0000"/>
          <w:u w:val="none"/>
          <w:rtl w:val="0"/>
        </w:rPr>
        <w:t xml:space="preserve">Minutes approved</w:t>
      </w:r>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spacing w:line="360" w:lineRule="auto"/>
        <w:ind w:left="720" w:hanging="360"/>
        <w:contextualSpacing w:val="1"/>
        <w:rPr>
          <w:color w:val="666666"/>
          <w:u w:val="none"/>
        </w:rPr>
      </w:pPr>
      <w:r w:rsidDel="00000000" w:rsidR="00000000" w:rsidRPr="00000000">
        <w:rPr>
          <w:color w:val="666666"/>
          <w:u w:val="none"/>
          <w:rtl w:val="0"/>
        </w:rPr>
        <w:t xml:space="preserve">Ernest</w:t>
      </w:r>
      <w:r w:rsidDel="00000000" w:rsidR="00000000" w:rsidRPr="00000000">
        <w:rPr>
          <w:color w:val="666666"/>
          <w:u w:val="none"/>
          <w:rtl w:val="0"/>
        </w:rPr>
        <w:t xml:space="preserve"> S. Kuh proposed recipient: </w:t>
      </w:r>
      <w:hyperlink r:id="rId8">
        <w:r w:rsidDel="00000000" w:rsidR="00000000" w:rsidRPr="00000000">
          <w:rPr>
            <w:color w:val="1155cc"/>
            <w:u w:val="single"/>
            <w:rtl w:val="0"/>
          </w:rPr>
          <w:t xml:space="preserve">Prof. Paul Bogdan</w:t>
        </w:r>
      </w:hyperlink>
      <w:r w:rsidDel="00000000" w:rsidR="00000000" w:rsidRPr="00000000">
        <w:rPr>
          <w:rtl w:val="0"/>
        </w:rPr>
      </w:r>
    </w:p>
    <w:p w:rsidR="00000000" w:rsidDel="00000000" w:rsidP="00000000" w:rsidRDefault="00000000" w:rsidRPr="00000000" w14:paraId="00000007">
      <w:pPr>
        <w:numPr>
          <w:ilvl w:val="1"/>
          <w:numId w:val="2"/>
        </w:numPr>
        <w:pBdr>
          <w:top w:space="0" w:sz="0" w:val="nil"/>
          <w:left w:space="0" w:sz="0" w:val="nil"/>
          <w:bottom w:space="0" w:sz="0" w:val="nil"/>
          <w:right w:space="0" w:sz="0" w:val="nil"/>
          <w:between w:space="0" w:sz="0" w:val="nil"/>
        </w:pBdr>
        <w:shd w:fill="auto" w:val="clear"/>
        <w:spacing w:line="360" w:lineRule="auto"/>
        <w:ind w:left="1440" w:hanging="360"/>
        <w:contextualSpacing w:val="1"/>
        <w:rPr>
          <w:color w:val="666666"/>
          <w:u w:val="none"/>
        </w:rPr>
      </w:pPr>
      <w:r w:rsidDel="00000000" w:rsidR="00000000" w:rsidRPr="00000000">
        <w:rPr>
          <w:color w:val="666666"/>
          <w:u w:val="none"/>
          <w:rtl w:val="0"/>
        </w:rPr>
        <w:t xml:space="preserve">He is an Assistant Prof. at USC, got his PhD from CMU, has good technical depth especially in the areas of Network on Chips and embedded systems (more on the theoretical side), has broad publications. The proposed citation is: “</w:t>
      </w:r>
      <w:r w:rsidDel="00000000" w:rsidR="00000000" w:rsidRPr="00000000">
        <w:rPr>
          <w:i w:val="1"/>
          <w:color w:val="666666"/>
          <w:u w:val="none"/>
          <w:rtl w:val="0"/>
        </w:rPr>
        <w:t xml:space="preserve">For contributions to network-on-chip interconnects for multi-core cyber-physical systems</w:t>
      </w:r>
      <w:r w:rsidDel="00000000" w:rsidR="00000000" w:rsidRPr="00000000">
        <w:rPr>
          <w:color w:val="666666"/>
          <w:u w:val="none"/>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ind w:left="720" w:firstLine="0"/>
        <w:contextualSpacing w:val="0"/>
        <w:rPr>
          <w:b w:val="1"/>
          <w:color w:val="ff0000"/>
          <w:u w:val="none"/>
        </w:rPr>
      </w:pPr>
      <w:r w:rsidDel="00000000" w:rsidR="00000000" w:rsidRPr="00000000">
        <w:rPr>
          <w:b w:val="1"/>
          <w:color w:val="ff0000"/>
          <w:u w:val="none"/>
          <w:rtl w:val="0"/>
        </w:rPr>
        <w:t xml:space="preserve">Motion (David: on behalf of Subhasish) </w:t>
      </w:r>
      <w:r w:rsidDel="00000000" w:rsidR="00000000" w:rsidRPr="00000000">
        <w:rPr>
          <w:b w:val="1"/>
          <w:i w:val="1"/>
          <w:color w:val="ff0000"/>
          <w:u w:val="none"/>
          <w:rtl w:val="0"/>
        </w:rPr>
        <w:t xml:space="preserve">to approve Paul Bogdan as 2018 Ernest S. Kuh Early Career Award Recipient</w:t>
      </w:r>
      <w:r w:rsidDel="00000000" w:rsidR="00000000" w:rsidRPr="00000000">
        <w:rPr>
          <w:b w:val="1"/>
          <w:color w:val="ff0000"/>
          <w:u w:val="none"/>
          <w:rtl w:val="0"/>
        </w:rPr>
        <w:t xml:space="preserve">, Second (Miguel), Motion passed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ind w:left="720" w:firstLine="0"/>
        <w:contextualSpacing w:val="0"/>
        <w:rPr>
          <w:b w:val="1"/>
          <w:color w:val="0000ff"/>
          <w:u w:val="none"/>
        </w:rPr>
      </w:pPr>
      <w:r w:rsidDel="00000000" w:rsidR="00000000" w:rsidRPr="00000000">
        <w:rPr>
          <w:b w:val="1"/>
          <w:color w:val="0000ff"/>
          <w:u w:val="none"/>
          <w:rtl w:val="0"/>
        </w:rPr>
        <w:t xml:space="preserve">Action: (Subhasish): Inform Prof. Paul Bogdan of the outcome and inform him of his presence at ICCAD on Monday morning during the Awards Session to receive the prize. </w:t>
      </w:r>
    </w:p>
    <w:p w:rsidR="00000000" w:rsidDel="00000000" w:rsidP="00000000" w:rsidRDefault="00000000" w:rsidRPr="00000000" w14:paraId="0000000A">
      <w:pPr>
        <w:numPr>
          <w:ilvl w:val="0"/>
          <w:numId w:val="2"/>
        </w:numPr>
        <w:spacing w:line="360" w:lineRule="auto"/>
        <w:ind w:left="720" w:hanging="360"/>
        <w:contextualSpacing w:val="1"/>
        <w:rPr>
          <w:color w:val="666666"/>
        </w:rPr>
      </w:pPr>
      <w:r w:rsidDel="00000000" w:rsidR="00000000" w:rsidRPr="00000000">
        <w:rPr>
          <w:color w:val="666666"/>
          <w:u w:val="none"/>
          <w:rtl w:val="0"/>
        </w:rPr>
        <w:t xml:space="preserve">New trends of publications of “Top Picks” in different areas (e.g., workshop of “Top Picks in Hardware Security” at ICCAD and then CAD Special Section) , DAC wants to do something similar. So how shall CEDA proceed with this trend? </w:t>
      </w:r>
    </w:p>
    <w:p w:rsidR="00000000" w:rsidDel="00000000" w:rsidP="00000000" w:rsidRDefault="00000000" w:rsidRPr="00000000" w14:paraId="0000000B">
      <w:pPr>
        <w:spacing w:line="360" w:lineRule="auto"/>
        <w:contextualSpacing w:val="0"/>
        <w:rPr>
          <w:color w:val="666666"/>
          <w:u w:val="none"/>
        </w:rPr>
      </w:pPr>
      <w:r w:rsidDel="00000000" w:rsidR="00000000" w:rsidRPr="00000000">
        <w:rPr>
          <w:color w:val="666666"/>
          <w:u w:val="none"/>
          <w:rtl w:val="0"/>
        </w:rPr>
        <w:t xml:space="preserve">Discussion regarding Special Section in TCAD about the possible process for possible future “Hot Topics”; representation from CEDA in the selection process to be able to have the “CEDA branding”; discuss during the upcoming CEDA EC meeting at ICCAD (if) and how to formalize selection of topics at our major conferences (unclear at this point); committee selection of </w:t>
      </w:r>
      <w:r w:rsidDel="00000000" w:rsidR="00000000" w:rsidRPr="00000000">
        <w:rPr>
          <w:color w:val="666666"/>
          <w:u w:val="none"/>
          <w:rtl w:val="0"/>
        </w:rPr>
        <w:t xml:space="preserve">papers</w:t>
      </w:r>
      <w:r w:rsidDel="00000000" w:rsidR="00000000" w:rsidRPr="00000000">
        <w:rPr>
          <w:color w:val="666666"/>
          <w:u w:val="none"/>
          <w:rtl w:val="0"/>
        </w:rPr>
        <w:t xml:space="preserve"> driven by CEDA clearly needed if this trend moves forward.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left"/>
        <w:rPr>
          <w:b w:val="1"/>
          <w:u w:val="none"/>
        </w:rPr>
      </w:pPr>
      <w:r w:rsidDel="00000000" w:rsidR="00000000" w:rsidRPr="00000000">
        <w:rPr>
          <w:b w:val="1"/>
          <w:u w:val="none"/>
          <w:rtl w:val="0"/>
        </w:rPr>
        <w:t xml:space="preserve">Past-President (Shishpal):</w:t>
      </w:r>
    </w:p>
    <w:p w:rsidR="00000000" w:rsidDel="00000000" w:rsidP="00000000" w:rsidRDefault="00000000" w:rsidRPr="00000000" w14:paraId="0000000D">
      <w:pPr>
        <w:numPr>
          <w:ilvl w:val="0"/>
          <w:numId w:val="2"/>
        </w:numPr>
        <w:spacing w:after="0" w:before="200" w:line="360" w:lineRule="auto"/>
        <w:ind w:left="720" w:hanging="360"/>
        <w:rPr/>
      </w:pPr>
      <w:r w:rsidDel="00000000" w:rsidR="00000000" w:rsidRPr="00000000">
        <w:rPr>
          <w:u w:val="none"/>
          <w:rtl w:val="0"/>
        </w:rPr>
        <w:t xml:space="preserve">EDPS 2018</w:t>
      </w:r>
    </w:p>
    <w:p w:rsidR="00000000" w:rsidDel="00000000" w:rsidP="00000000" w:rsidRDefault="00000000" w:rsidRPr="00000000" w14:paraId="0000000E">
      <w:pPr>
        <w:numPr>
          <w:ilvl w:val="1"/>
          <w:numId w:val="2"/>
        </w:numPr>
        <w:spacing w:after="0" w:before="200" w:line="360" w:lineRule="auto"/>
        <w:ind w:left="1440" w:hanging="360"/>
        <w:rPr/>
      </w:pPr>
      <w:r w:rsidDel="00000000" w:rsidR="00000000" w:rsidRPr="00000000">
        <w:rPr>
          <w:u w:val="none"/>
          <w:rtl w:val="0"/>
        </w:rPr>
        <w:t xml:space="preserve">About 45 attendees for EDPS2018 - a sharp drop from last year.  Very good keynotes from Chris Rowen, Andrew Kahng and Simon Johnson.  Very interactive discussions with audience - Each session had 25-35 attendees. All final presentations will be saved to a new EDPS site and I will send everyone a link for this.</w:t>
      </w:r>
    </w:p>
    <w:p w:rsidR="00000000" w:rsidDel="00000000" w:rsidP="00000000" w:rsidRDefault="00000000" w:rsidRPr="00000000" w14:paraId="0000000F">
      <w:pPr>
        <w:numPr>
          <w:ilvl w:val="1"/>
          <w:numId w:val="2"/>
        </w:numPr>
        <w:spacing w:after="0" w:before="200" w:line="360" w:lineRule="auto"/>
        <w:ind w:left="1440" w:hanging="360"/>
        <w:rPr/>
      </w:pPr>
      <w:r w:rsidDel="00000000" w:rsidR="00000000" w:rsidRPr="00000000">
        <w:rPr>
          <w:u w:val="none"/>
          <w:rtl w:val="0"/>
        </w:rPr>
        <w:t xml:space="preserve">We had sponsorship from Intel, Mentor and Ansys (Total - $4500).  We should still be in the black for EDPS2018 - guess estimate of profit - $2000.</w:t>
      </w:r>
    </w:p>
    <w:p w:rsidR="00000000" w:rsidDel="00000000" w:rsidP="00000000" w:rsidRDefault="00000000" w:rsidRPr="00000000" w14:paraId="00000010">
      <w:pPr>
        <w:spacing w:after="0" w:before="200" w:line="360" w:lineRule="auto"/>
        <w:ind w:left="720" w:firstLine="0"/>
        <w:contextualSpacing w:val="0"/>
        <w:rPr>
          <w:color w:val="ff0000"/>
          <w:u w:val="none"/>
        </w:rPr>
      </w:pPr>
      <w:r w:rsidDel="00000000" w:rsidR="00000000" w:rsidRPr="00000000">
        <w:rPr>
          <w:u w:val="none"/>
          <w:rtl w:val="0"/>
        </w:rPr>
        <w:t xml:space="preserve">Shishpal suggests later date in September for future workshops</w:t>
        <w:br w:type="textWrapping"/>
      </w:r>
      <w:r w:rsidDel="00000000" w:rsidR="00000000" w:rsidRPr="00000000">
        <w:rPr>
          <w:rtl w:val="0"/>
        </w:rPr>
      </w:r>
    </w:p>
    <w:p w:rsidR="00000000" w:rsidDel="00000000" w:rsidP="00000000" w:rsidRDefault="00000000" w:rsidRPr="00000000" w14:paraId="00000011">
      <w:pPr>
        <w:spacing w:line="360" w:lineRule="auto"/>
        <w:contextualSpacing w:val="0"/>
        <w:rPr>
          <w:u w:val="none"/>
        </w:rPr>
      </w:pPr>
      <w:r w:rsidDel="00000000" w:rsidR="00000000" w:rsidRPr="00000000">
        <w:rPr>
          <w:b w:val="1"/>
          <w:u w:val="none"/>
          <w:rtl w:val="0"/>
        </w:rPr>
        <w:t xml:space="preserve">VP Activities (Gi-Joon)</w:t>
      </w:r>
      <w:r w:rsidDel="00000000" w:rsidR="00000000" w:rsidRPr="00000000">
        <w:rPr>
          <w:u w:val="none"/>
          <w:rtl w:val="0"/>
        </w:rPr>
        <w:t xml:space="preserve">:</w:t>
      </w:r>
    </w:p>
    <w:p w:rsidR="00000000" w:rsidDel="00000000" w:rsidP="00000000" w:rsidRDefault="00000000" w:rsidRPr="00000000" w14:paraId="00000012">
      <w:pPr>
        <w:numPr>
          <w:ilvl w:val="0"/>
          <w:numId w:val="4"/>
        </w:numPr>
        <w:spacing w:after="0" w:before="200" w:line="360" w:lineRule="auto"/>
        <w:ind w:left="720" w:hanging="360"/>
        <w:rPr/>
      </w:pPr>
      <w:hyperlink r:id="rId9">
        <w:r w:rsidDel="00000000" w:rsidR="00000000" w:rsidRPr="00000000">
          <w:rPr>
            <w:color w:val="1155cc"/>
            <w:u w:val="single"/>
            <w:rtl w:val="0"/>
          </w:rPr>
          <w:t xml:space="preserve">ICCAD’18 CEDA Keynote Luncheon talk</w:t>
        </w:r>
      </w:hyperlink>
      <w:r w:rsidDel="00000000" w:rsidR="00000000" w:rsidRPr="00000000">
        <w:rPr>
          <w:rtl w:val="0"/>
        </w:rPr>
      </w:r>
    </w:p>
    <w:p w:rsidR="00000000" w:rsidDel="00000000" w:rsidP="00000000" w:rsidRDefault="00000000" w:rsidRPr="00000000" w14:paraId="00000013">
      <w:pPr>
        <w:numPr>
          <w:ilvl w:val="0"/>
          <w:numId w:val="4"/>
        </w:numPr>
        <w:spacing w:after="0" w:before="200" w:line="360" w:lineRule="auto"/>
        <w:ind w:left="720" w:hanging="360"/>
        <w:rPr/>
      </w:pPr>
      <w:r w:rsidDel="00000000" w:rsidR="00000000" w:rsidRPr="00000000">
        <w:rPr>
          <w:u w:val="none"/>
          <w:rtl w:val="0"/>
        </w:rPr>
        <w:t xml:space="preserve">DATE’2019 CEDA Keynote Luncheon talk : </w:t>
      </w:r>
      <w:hyperlink r:id="rId10">
        <w:r w:rsidDel="00000000" w:rsidR="00000000" w:rsidRPr="00000000">
          <w:rPr>
            <w:color w:val="1155cc"/>
            <w:u w:val="single"/>
            <w:rtl w:val="0"/>
          </w:rPr>
          <w:t xml:space="preserve">David Pellerin, Business Development Principal @Amazon</w:t>
        </w:r>
      </w:hyperlink>
      <w:r w:rsidDel="00000000" w:rsidR="00000000" w:rsidRPr="00000000">
        <w:rPr>
          <w:rtl w:val="0"/>
        </w:rPr>
      </w:r>
    </w:p>
    <w:p w:rsidR="00000000" w:rsidDel="00000000" w:rsidP="00000000" w:rsidRDefault="00000000" w:rsidRPr="00000000" w14:paraId="00000014">
      <w:pPr>
        <w:numPr>
          <w:ilvl w:val="1"/>
          <w:numId w:val="4"/>
        </w:numPr>
        <w:spacing w:after="0" w:before="200" w:line="360" w:lineRule="auto"/>
        <w:ind w:left="1440" w:hanging="360"/>
        <w:rPr/>
      </w:pPr>
      <w:r w:rsidDel="00000000" w:rsidR="00000000" w:rsidRPr="00000000">
        <w:rPr>
          <w:u w:val="none"/>
          <w:rtl w:val="0"/>
        </w:rPr>
        <w:t xml:space="preserve">Part of the "</w:t>
      </w:r>
      <w:r w:rsidDel="00000000" w:rsidR="00000000" w:rsidRPr="00000000">
        <w:rPr>
          <w:b w:val="1"/>
          <w:u w:val="none"/>
          <w:rtl w:val="0"/>
        </w:rPr>
        <w:t xml:space="preserve">Embedded meets Hyperscale and HPC</w:t>
      </w:r>
      <w:r w:rsidDel="00000000" w:rsidR="00000000" w:rsidRPr="00000000">
        <w:rPr>
          <w:u w:val="none"/>
          <w:rtl w:val="0"/>
        </w:rPr>
        <w:t xml:space="preserve">” special day program</w:t>
      </w:r>
      <w:r w:rsidDel="00000000" w:rsidR="00000000" w:rsidRPr="00000000">
        <w:rPr>
          <w:rtl w:val="0"/>
        </w:rPr>
      </w:r>
    </w:p>
    <w:p w:rsidR="00000000" w:rsidDel="00000000" w:rsidP="00000000" w:rsidRDefault="00000000" w:rsidRPr="00000000" w14:paraId="00000015">
      <w:pPr>
        <w:numPr>
          <w:ilvl w:val="0"/>
          <w:numId w:val="4"/>
        </w:numPr>
        <w:spacing w:after="0" w:before="200" w:line="360" w:lineRule="auto"/>
        <w:ind w:left="720" w:hanging="360"/>
        <w:rPr/>
      </w:pPr>
      <w:r w:rsidDel="00000000" w:rsidR="00000000" w:rsidRPr="00000000">
        <w:rPr>
          <w:u w:val="none"/>
          <w:rtl w:val="0"/>
        </w:rPr>
        <w:t xml:space="preserve">DATE’2019 sponsorship request: EUR 14,000.00 approved</w:t>
      </w:r>
    </w:p>
    <w:p w:rsidR="00000000" w:rsidDel="00000000" w:rsidP="00000000" w:rsidRDefault="00000000" w:rsidRPr="00000000" w14:paraId="00000016">
      <w:pPr>
        <w:numPr>
          <w:ilvl w:val="0"/>
          <w:numId w:val="4"/>
        </w:numPr>
        <w:spacing w:after="0" w:before="200" w:line="360" w:lineRule="auto"/>
        <w:ind w:left="720" w:hanging="360"/>
        <w:rPr/>
      </w:pPr>
      <w:r w:rsidDel="00000000" w:rsidR="00000000" w:rsidRPr="00000000">
        <w:rPr>
          <w:u w:val="none"/>
          <w:rtl w:val="0"/>
        </w:rPr>
        <w:t xml:space="preserve">ICCAD’2018 issues</w:t>
      </w:r>
    </w:p>
    <w:p w:rsidR="00000000" w:rsidDel="00000000" w:rsidP="00000000" w:rsidRDefault="00000000" w:rsidRPr="00000000" w14:paraId="00000017">
      <w:pPr>
        <w:numPr>
          <w:ilvl w:val="1"/>
          <w:numId w:val="4"/>
        </w:numPr>
        <w:spacing w:after="0" w:before="200" w:line="360" w:lineRule="auto"/>
        <w:ind w:left="1440" w:hanging="360"/>
        <w:rPr/>
      </w:pPr>
      <w:r w:rsidDel="00000000" w:rsidR="00000000" w:rsidRPr="00000000">
        <w:rPr>
          <w:u w:val="none"/>
          <w:rtl w:val="0"/>
        </w:rPr>
        <w:t xml:space="preserve">MCCALLA Award and Most Influential Award financial distribution</w:t>
      </w:r>
    </w:p>
    <w:p w:rsidR="00000000" w:rsidDel="00000000" w:rsidP="00000000" w:rsidRDefault="00000000" w:rsidRPr="00000000" w14:paraId="00000018">
      <w:pPr>
        <w:numPr>
          <w:ilvl w:val="2"/>
          <w:numId w:val="4"/>
        </w:numPr>
        <w:spacing w:after="0" w:before="200" w:line="360" w:lineRule="auto"/>
        <w:ind w:left="2160" w:hanging="360"/>
        <w:rPr/>
      </w:pPr>
      <w:r w:rsidDel="00000000" w:rsidR="00000000" w:rsidRPr="00000000">
        <w:rPr>
          <w:u w:val="none"/>
          <w:rtl w:val="0"/>
        </w:rPr>
        <w:t xml:space="preserve">IEEE CEDA’s contribution: $2000, ACM/SIGDA’s contribution : $1000</w:t>
      </w:r>
    </w:p>
    <w:p w:rsidR="00000000" w:rsidDel="00000000" w:rsidP="00000000" w:rsidRDefault="00000000" w:rsidRPr="00000000" w14:paraId="00000019">
      <w:pPr>
        <w:numPr>
          <w:ilvl w:val="1"/>
          <w:numId w:val="4"/>
        </w:numPr>
        <w:spacing w:after="0" w:before="200" w:line="360" w:lineRule="auto"/>
        <w:ind w:left="1440" w:hanging="360"/>
        <w:rPr>
          <w:u w:val="none"/>
        </w:rPr>
      </w:pPr>
      <w:hyperlink r:id="rId11">
        <w:r w:rsidDel="00000000" w:rsidR="00000000" w:rsidRPr="00000000">
          <w:rPr>
            <w:color w:val="1155cc"/>
            <w:u w:val="single"/>
            <w:rtl w:val="0"/>
          </w:rPr>
          <w:t xml:space="preserve">General Awards session</w:t>
        </w:r>
      </w:hyperlink>
      <w:r w:rsidDel="00000000" w:rsidR="00000000" w:rsidRPr="00000000">
        <w:rPr>
          <w:u w:val="none"/>
          <w:rtl w:val="0"/>
        </w:rPr>
        <w:t xml:space="preserve"> &amp; </w:t>
      </w:r>
      <w:hyperlink r:id="rId12">
        <w:r w:rsidDel="00000000" w:rsidR="00000000" w:rsidRPr="00000000">
          <w:rPr>
            <w:color w:val="1155cc"/>
            <w:u w:val="single"/>
            <w:rtl w:val="0"/>
          </w:rPr>
          <w:t xml:space="preserve">Front Matter review</w:t>
        </w:r>
      </w:hyperlink>
      <w:r w:rsidDel="00000000" w:rsidR="00000000" w:rsidRPr="00000000">
        <w:rPr>
          <w:u w:val="none"/>
          <w:rtl w:val="0"/>
        </w:rPr>
        <w:t xml:space="preserve"> (links updated)</w:t>
      </w:r>
      <w:r w:rsidDel="00000000" w:rsidR="00000000" w:rsidRPr="00000000">
        <w:rPr>
          <w:rtl w:val="0"/>
        </w:rPr>
      </w:r>
    </w:p>
    <w:p w:rsidR="00000000" w:rsidDel="00000000" w:rsidP="00000000" w:rsidRDefault="00000000" w:rsidRPr="00000000" w14:paraId="0000001A">
      <w:pPr>
        <w:numPr>
          <w:ilvl w:val="0"/>
          <w:numId w:val="4"/>
        </w:numPr>
        <w:spacing w:after="0" w:before="200" w:line="360" w:lineRule="auto"/>
        <w:ind w:left="720" w:hanging="360"/>
        <w:rPr/>
      </w:pPr>
      <w:r w:rsidDel="00000000" w:rsidR="00000000" w:rsidRPr="00000000">
        <w:rPr>
          <w:u w:val="none"/>
          <w:rtl w:val="0"/>
        </w:rPr>
        <w:t xml:space="preserve">CEDA’s IoT / Cyber security activities sponsorships : Overview &amp; strategy discussion</w:t>
      </w:r>
    </w:p>
    <w:p w:rsidR="00000000" w:rsidDel="00000000" w:rsidP="00000000" w:rsidRDefault="00000000" w:rsidRPr="00000000" w14:paraId="0000001B">
      <w:pPr>
        <w:numPr>
          <w:ilvl w:val="1"/>
          <w:numId w:val="4"/>
        </w:numPr>
        <w:spacing w:after="0" w:before="200" w:line="360" w:lineRule="auto"/>
        <w:ind w:left="1440" w:hanging="360"/>
        <w:rPr/>
      </w:pPr>
      <w:hyperlink r:id="rId13">
        <w:r w:rsidDel="00000000" w:rsidR="00000000" w:rsidRPr="00000000">
          <w:rPr>
            <w:color w:val="1155cc"/>
            <w:u w:val="single"/>
            <w:rtl w:val="0"/>
          </w:rPr>
          <w:t xml:space="preserve">DATE IoT Student Competition</w:t>
        </w:r>
      </w:hyperlink>
      <w:r w:rsidDel="00000000" w:rsidR="00000000" w:rsidRPr="00000000">
        <w:rPr>
          <w:u w:val="none"/>
          <w:rtl w:val="0"/>
        </w:rPr>
        <w:t xml:space="preserve"> : ~ Euro 5000</w:t>
      </w:r>
      <w:r w:rsidDel="00000000" w:rsidR="00000000" w:rsidRPr="00000000">
        <w:rPr>
          <w:rtl w:val="0"/>
        </w:rPr>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200" w:line="360" w:lineRule="auto"/>
        <w:ind w:left="144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none"/>
          <w:rtl w:val="0"/>
        </w:rPr>
        <w:t xml:space="preserve">IoT Summer School &amp; Cyber security summer school</w:t>
      </w:r>
    </w:p>
    <w:p w:rsidR="00000000" w:rsidDel="00000000" w:rsidP="00000000" w:rsidRDefault="00000000" w:rsidRPr="00000000" w14:paraId="0000001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200" w:line="360" w:lineRule="auto"/>
        <w:ind w:left="216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color w:val="1155cc"/>
            <w:u w:val="single"/>
            <w:rtl w:val="0"/>
          </w:rPr>
          <w:t xml:space="preserve">2018 @ Georgia Tech</w:t>
        </w:r>
      </w:hyperlink>
      <w:r w:rsidDel="00000000" w:rsidR="00000000" w:rsidRPr="00000000">
        <w:rPr>
          <w:rtl w:val="0"/>
        </w:rPr>
      </w:r>
    </w:p>
    <w:p w:rsidR="00000000" w:rsidDel="00000000" w:rsidP="00000000" w:rsidRDefault="00000000" w:rsidRPr="00000000" w14:paraId="0000001E">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200" w:line="360" w:lineRule="auto"/>
        <w:ind w:left="2880" w:right="0" w:hanging="360"/>
        <w:contextualSpacing w:val="0"/>
        <w:jc w:val="left"/>
        <w:rPr>
          <w:u w:val="none"/>
        </w:rPr>
      </w:pPr>
      <w:hyperlink r:id="rId15">
        <w:r w:rsidDel="00000000" w:rsidR="00000000" w:rsidRPr="00000000">
          <w:rPr>
            <w:color w:val="1155cc"/>
            <w:u w:val="single"/>
            <w:rtl w:val="0"/>
          </w:rPr>
          <w:t xml:space="preserve">NSF Workshop on IoT Systems</w:t>
        </w:r>
      </w:hyperlink>
      <w:r w:rsidDel="00000000" w:rsidR="00000000" w:rsidRPr="00000000">
        <w:rPr>
          <w:u w:val="none"/>
          <w:rtl w:val="0"/>
        </w:rPr>
        <w:t xml:space="preserve"> @ ICCAD</w:t>
      </w:r>
      <w:r w:rsidDel="00000000" w:rsidR="00000000" w:rsidRPr="00000000">
        <w:rPr>
          <w:rtl w:val="0"/>
        </w:rPr>
      </w:r>
    </w:p>
    <w:p w:rsidR="00000000" w:rsidDel="00000000" w:rsidP="00000000" w:rsidRDefault="00000000" w:rsidRPr="00000000" w14:paraId="0000001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200" w:line="360" w:lineRule="auto"/>
        <w:ind w:left="216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r:id="rId16">
        <w:r w:rsidDel="00000000" w:rsidR="00000000" w:rsidRPr="00000000">
          <w:rPr>
            <w:color w:val="1155cc"/>
            <w:u w:val="single"/>
            <w:rtl w:val="0"/>
          </w:rPr>
          <w:t xml:space="preserve">2019 Edge Intelligence Summer School @ Bertinoro</w:t>
        </w:r>
      </w:hyperlink>
      <w:r w:rsidDel="00000000" w:rsidR="00000000" w:rsidRPr="00000000">
        <w:rPr>
          <w:u w:val="none"/>
          <w:rtl w:val="0"/>
        </w:rPr>
        <w:t xml:space="preserve"> : Seeking for co-sponsorship with CEDA and CASS for $20K in total </w:t>
      </w:r>
    </w:p>
    <w:p w:rsidR="00000000" w:rsidDel="00000000" w:rsidP="00000000" w:rsidRDefault="00000000" w:rsidRPr="00000000" w14:paraId="0000002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200" w:line="360" w:lineRule="auto"/>
        <w:ind w:left="216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color w:val="1155cc"/>
            <w:u w:val="single"/>
            <w:rtl w:val="0"/>
          </w:rPr>
          <w:t xml:space="preserve">CPS summer school 2018</w:t>
        </w:r>
      </w:hyperlink>
      <w:r w:rsidDel="00000000" w:rsidR="00000000" w:rsidRPr="00000000">
        <w:rPr>
          <w:u w:val="none"/>
          <w:rtl w:val="0"/>
        </w:rPr>
        <w:t xml:space="preserve"> : CEDA sponsorship $5K</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720" w:right="0" w:firstLine="0"/>
        <w:contextualSpacing w:val="0"/>
        <w:jc w:val="left"/>
        <w:rPr>
          <w:u w:val="none"/>
        </w:rPr>
      </w:pPr>
      <w:r w:rsidDel="00000000" w:rsidR="00000000" w:rsidRPr="00000000">
        <w:rPr>
          <w:u w:val="none"/>
          <w:rtl w:val="0"/>
        </w:rPr>
        <w:t xml:space="preserve">Discussion regarding need for formal process to handle these requests; </w:t>
      </w:r>
      <w:commentRangeStart w:id="0"/>
      <w:r w:rsidDel="00000000" w:rsidR="00000000" w:rsidRPr="00000000">
        <w:rPr>
          <w:u w:val="none"/>
          <w:rtl w:val="0"/>
        </w:rPr>
        <w:t xml:space="preserve">José to check with steering committee of the IoT initiative regarding ability to assist in sponsorship;</w:t>
      </w:r>
      <w:commentRangeEnd w:id="0"/>
      <w:r w:rsidDel="00000000" w:rsidR="00000000" w:rsidRPr="00000000">
        <w:commentReference w:id="0"/>
      </w:r>
      <w:r w:rsidDel="00000000" w:rsidR="00000000" w:rsidRPr="00000000">
        <w:rPr>
          <w:u w:val="none"/>
          <w:rtl w:val="0"/>
        </w:rPr>
        <w:t xml:space="preserve"> need follow-up report with hi-res photos from event; (Cristiana) discussed budget forecast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720" w:right="0" w:firstLine="0"/>
        <w:contextualSpacing w:val="0"/>
        <w:jc w:val="left"/>
        <w:rPr>
          <w:b w:val="1"/>
          <w:color w:val="0000ff"/>
          <w:u w:val="none"/>
        </w:rPr>
      </w:pPr>
      <w:r w:rsidDel="00000000" w:rsidR="00000000" w:rsidRPr="00000000">
        <w:rPr>
          <w:b w:val="1"/>
          <w:color w:val="0000ff"/>
          <w:u w:val="none"/>
          <w:rtl w:val="0"/>
        </w:rPr>
        <w:t xml:space="preserve">Action: (Gi-Joon) create proposal for formalized process for financial support requests</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00" w:line="360" w:lineRule="auto"/>
        <w:ind w:left="72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none"/>
          <w:rtl w:val="0"/>
        </w:rPr>
        <w:t xml:space="preserve">“Top Pics in Hardware and Embedded Security” ⇒ CEDA’s top pick?</w:t>
      </w:r>
    </w:p>
    <w:p w:rsidR="00000000" w:rsidDel="00000000" w:rsidP="00000000" w:rsidRDefault="00000000" w:rsidRPr="00000000" w14:paraId="0000002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200" w:line="360" w:lineRule="auto"/>
        <w:ind w:left="144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u w:val="none"/>
          <w:rtl w:val="0"/>
        </w:rPr>
        <w:t xml:space="preserve">Has a TCAD special session &amp; ICCAD workshop: </w:t>
      </w:r>
      <w:hyperlink r:id="rId18">
        <w:r w:rsidDel="00000000" w:rsidR="00000000" w:rsidRPr="00000000">
          <w:rPr>
            <w:color w:val="1155cc"/>
            <w:u w:val="single"/>
            <w:rtl w:val="0"/>
          </w:rPr>
          <w:t xml:space="preserve">Top Picks in HW Security</w:t>
        </w:r>
      </w:hyperlink>
      <w:r w:rsidDel="00000000" w:rsidR="00000000" w:rsidRPr="00000000">
        <w:rPr>
          <w:rtl w:val="0"/>
        </w:rPr>
      </w:r>
    </w:p>
    <w:p w:rsidR="00000000" w:rsidDel="00000000" w:rsidP="00000000" w:rsidRDefault="00000000" w:rsidRPr="00000000" w14:paraId="0000002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200" w:line="360" w:lineRule="auto"/>
        <w:ind w:left="1440" w:right="0" w:hanging="36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22222"/>
          <w:highlight w:val="white"/>
          <w:u w:val="none"/>
          <w:rtl w:val="0"/>
        </w:rPr>
        <w:t xml:space="preserve">From </w:t>
      </w:r>
      <w:r w:rsidDel="00000000" w:rsidR="00000000" w:rsidRPr="00000000">
        <w:rPr>
          <w:color w:val="500050"/>
          <w:highlight w:val="white"/>
          <w:u w:val="none"/>
          <w:rtl w:val="0"/>
        </w:rPr>
        <w:t xml:space="preserve">Ramesh Karri @ NYU: </w:t>
      </w:r>
      <w:r w:rsidDel="00000000" w:rsidR="00000000" w:rsidRPr="00000000">
        <w:rPr>
          <w:color w:val="222222"/>
          <w:highlight w:val="white"/>
          <w:u w:val="none"/>
          <w:rtl w:val="0"/>
        </w:rPr>
        <w:t xml:space="preserve">“We were wondering if CEDA leadership thinks if you would like to call it CEDA top picks in hardware and embedded security.”</w:t>
      </w:r>
      <w:r w:rsidDel="00000000" w:rsidR="00000000" w:rsidRPr="00000000">
        <w:rPr>
          <w:u w:val="none"/>
          <w:rtl w:val="0"/>
        </w:rPr>
        <w:br w:type="textWrapping"/>
      </w:r>
    </w:p>
    <w:p w:rsidR="00000000" w:rsidDel="00000000" w:rsidP="00000000" w:rsidRDefault="00000000" w:rsidRPr="00000000" w14:paraId="00000026">
      <w:pPr>
        <w:spacing w:line="360" w:lineRule="auto"/>
        <w:contextualSpacing w:val="0"/>
        <w:rPr>
          <w:b w:val="1"/>
          <w:u w:val="none"/>
        </w:rPr>
      </w:pPr>
      <w:r w:rsidDel="00000000" w:rsidR="00000000" w:rsidRPr="00000000">
        <w:rPr>
          <w:b w:val="1"/>
          <w:u w:val="none"/>
          <w:rtl w:val="0"/>
        </w:rPr>
        <w:t xml:space="preserve">DAC Representative (Ayse):</w:t>
      </w:r>
    </w:p>
    <w:p w:rsidR="00000000" w:rsidDel="00000000" w:rsidP="00000000" w:rsidRDefault="00000000" w:rsidRPr="00000000" w14:paraId="00000027">
      <w:pPr>
        <w:numPr>
          <w:ilvl w:val="0"/>
          <w:numId w:val="1"/>
        </w:numPr>
        <w:spacing w:line="360" w:lineRule="auto"/>
        <w:ind w:left="720" w:hanging="360"/>
        <w:contextualSpacing w:val="1"/>
        <w:rPr>
          <w:u w:val="none"/>
        </w:rPr>
      </w:pPr>
      <w:r w:rsidDel="00000000" w:rsidR="00000000" w:rsidRPr="00000000">
        <w:rPr>
          <w:u w:val="none"/>
          <w:rtl w:val="0"/>
        </w:rPr>
        <w:t xml:space="preserve">CEDA comments for DAC 2019 Fall Committee Meeting- not covered- email comments to Ayse</w:t>
      </w:r>
    </w:p>
    <w:p w:rsidR="00000000" w:rsidDel="00000000" w:rsidP="00000000" w:rsidRDefault="00000000" w:rsidRPr="00000000" w14:paraId="00000028">
      <w:pPr>
        <w:numPr>
          <w:ilvl w:val="1"/>
          <w:numId w:val="1"/>
        </w:numPr>
        <w:spacing w:line="360" w:lineRule="auto"/>
        <w:ind w:left="1440" w:hanging="360"/>
        <w:contextualSpacing w:val="1"/>
        <w:rPr>
          <w:u w:val="none"/>
        </w:rPr>
      </w:pPr>
      <w:r w:rsidDel="00000000" w:rsidR="00000000" w:rsidRPr="00000000">
        <w:rPr>
          <w:u w:val="none"/>
          <w:rtl w:val="0"/>
        </w:rPr>
        <w:t xml:space="preserve">Shishpal updated regarding exhibitioners not coming to Vegas (Synopsys and others)</w:t>
      </w:r>
    </w:p>
    <w:p w:rsidR="00000000" w:rsidDel="00000000" w:rsidP="00000000" w:rsidRDefault="00000000" w:rsidRPr="00000000" w14:paraId="00000029">
      <w:pPr>
        <w:numPr>
          <w:ilvl w:val="1"/>
          <w:numId w:val="1"/>
        </w:numPr>
        <w:spacing w:line="360" w:lineRule="auto"/>
        <w:ind w:left="1440" w:hanging="360"/>
        <w:contextualSpacing w:val="1"/>
        <w:rPr>
          <w:u w:val="none"/>
        </w:rPr>
      </w:pPr>
      <w:r w:rsidDel="00000000" w:rsidR="00000000" w:rsidRPr="00000000">
        <w:rPr>
          <w:u w:val="none"/>
          <w:rtl w:val="0"/>
        </w:rPr>
        <w:t xml:space="preserve">Phoenix canceled as site for 2020- trying for SF</w:t>
        <w:br w:type="textWrapping"/>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0" w:firstLine="0"/>
        <w:contextualSpacing w:val="0"/>
        <w:rPr>
          <w:u w:val="none"/>
        </w:rPr>
      </w:pPr>
      <w:r w:rsidDel="00000000" w:rsidR="00000000" w:rsidRPr="00000000">
        <w:rPr>
          <w:b w:val="1"/>
          <w:u w:val="none"/>
          <w:rtl w:val="0"/>
        </w:rPr>
        <w:t xml:space="preserve">Roundtable Discussion: </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ind w:left="720" w:hanging="360"/>
        <w:contextualSpacing w:val="1"/>
        <w:rPr/>
      </w:pPr>
      <w:r w:rsidDel="00000000" w:rsidR="00000000" w:rsidRPr="00000000">
        <w:rPr>
          <w:b w:val="1"/>
          <w:u w:val="none"/>
          <w:rtl w:val="0"/>
        </w:rPr>
        <w:t xml:space="preserve">José</w:t>
      </w:r>
      <w:r w:rsidDel="00000000" w:rsidR="00000000" w:rsidRPr="00000000">
        <w:rPr>
          <w:u w:val="none"/>
          <w:rtl w:val="0"/>
        </w:rPr>
        <w:t xml:space="preserve">- Smart Cities conference in KC</w:t>
      </w:r>
    </w:p>
    <w:p w:rsidR="00000000" w:rsidDel="00000000" w:rsidP="00000000" w:rsidRDefault="00000000" w:rsidRPr="00000000" w14:paraId="0000002C">
      <w:pPr>
        <w:numPr>
          <w:ilvl w:val="1"/>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u w:val="none"/>
          <w:rtl w:val="0"/>
        </w:rPr>
        <w:t xml:space="preserve">200 attendees (4th edition)</w:t>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u w:val="none"/>
          <w:rtl w:val="0"/>
        </w:rPr>
        <w:t xml:space="preserve">Push to organize 2 events during year; 1 academic, 1 industry</w:t>
      </w:r>
    </w:p>
    <w:p w:rsidR="00000000" w:rsidDel="00000000" w:rsidP="00000000" w:rsidRDefault="00000000" w:rsidRPr="00000000" w14:paraId="0000002E">
      <w:pPr>
        <w:numPr>
          <w:ilvl w:val="2"/>
          <w:numId w:val="3"/>
        </w:numPr>
        <w:pBdr>
          <w:top w:space="0" w:sz="0" w:val="nil"/>
          <w:left w:space="0" w:sz="0" w:val="nil"/>
          <w:bottom w:space="0" w:sz="0" w:val="nil"/>
          <w:right w:space="0" w:sz="0" w:val="nil"/>
          <w:between w:space="0" w:sz="0" w:val="nil"/>
        </w:pBdr>
        <w:shd w:fill="auto" w:val="clear"/>
        <w:ind w:left="2160" w:hanging="360"/>
        <w:contextualSpacing w:val="1"/>
        <w:rPr>
          <w:u w:val="none"/>
        </w:rPr>
      </w:pPr>
      <w:r w:rsidDel="00000000" w:rsidR="00000000" w:rsidRPr="00000000">
        <w:rPr>
          <w:u w:val="none"/>
          <w:rtl w:val="0"/>
        </w:rPr>
        <w:t xml:space="preserve">Casablanca, Morocco for 2019</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left="1440" w:firstLine="0"/>
        <w:contextualSpacing w:val="0"/>
        <w:rPr>
          <w:u w:val="none"/>
        </w:rPr>
      </w:pPr>
      <w:r w:rsidDel="00000000" w:rsidR="00000000" w:rsidRPr="00000000">
        <w:rPr>
          <w:u w:val="none"/>
          <w:rtl w:val="0"/>
        </w:rPr>
        <w:t xml:space="preserve">Discussion regarding working with local CEDA Chapter; issue with Morocco IEEE section not our Chapter (per David), so it is proposed to link the CEDA Morocco Chapter with the Smart Cities organizers to be able to do activities with them at the conference.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u w:val="none"/>
        </w:rPr>
      </w:pPr>
      <w:r w:rsidDel="00000000" w:rsidR="00000000" w:rsidRPr="00000000">
        <w:rPr>
          <w:rtl w:val="0"/>
        </w:rPr>
      </w:r>
    </w:p>
    <w:tbl>
      <w:tblPr>
        <w:tblStyle w:val="Table1"/>
        <w:tblW w:w="982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00"/>
        <w:gridCol w:w="1065"/>
        <w:gridCol w:w="2475"/>
        <w:gridCol w:w="315"/>
        <w:gridCol w:w="2085"/>
        <w:gridCol w:w="1785"/>
        <w:tblGridChange w:id="0">
          <w:tblGrid>
            <w:gridCol w:w="2100"/>
            <w:gridCol w:w="1065"/>
            <w:gridCol w:w="2475"/>
            <w:gridCol w:w="315"/>
            <w:gridCol w:w="2085"/>
            <w:gridCol w:w="1785"/>
          </w:tblGrid>
        </w:tblGridChange>
      </w:tblGrid>
      <w:tr>
        <w:trPr>
          <w:trHeight w:val="280" w:hRule="atLeast"/>
        </w:trPr>
        <w:tc>
          <w:tcPr>
            <w:gridSpan w:val="3"/>
            <w:tcBorders>
              <w:top w:color="4f81bd" w:space="0" w:sz="4" w:val="single"/>
              <w:left w:color="4f81bd" w:space="0" w:sz="4" w:val="single"/>
              <w:bottom w:color="4f81bd" w:space="0" w:sz="4" w:val="single"/>
              <w:right w:color="4f81bd" w:space="0" w:sz="4" w:val="single"/>
            </w:tcBorders>
            <w:shd w:fill="dbe5f1" w:val="clear"/>
            <w:tcMar>
              <w:top w:w="0.0" w:type="dxa"/>
              <w:bottom w:w="0.0" w:type="dxa"/>
            </w:tcM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0000ff"/>
                <w:sz w:val="28"/>
                <w:szCs w:val="28"/>
                <w:u w:val="none"/>
              </w:rPr>
            </w:pPr>
            <w:r w:rsidDel="00000000" w:rsidR="00000000" w:rsidRPr="00000000">
              <w:rPr>
                <w:rFonts w:ascii="Arial" w:cs="Arial" w:eastAsia="Arial" w:hAnsi="Arial"/>
                <w:b w:val="1"/>
                <w:color w:val="0000ff"/>
                <w:sz w:val="28"/>
                <w:szCs w:val="28"/>
                <w:u w:val="none"/>
                <w:rtl w:val="0"/>
              </w:rPr>
              <w:t xml:space="preserve">Open/New Action Items</w:t>
            </w:r>
          </w:p>
        </w:tc>
        <w:tc>
          <w:tcPr>
            <w:gridSpan w:val="2"/>
            <w:tcBorders>
              <w:top w:color="4f81bd" w:space="0" w:sz="4" w:val="single"/>
              <w:left w:color="4f81bd" w:space="0" w:sz="4" w:val="single"/>
              <w:bottom w:color="4f81bd" w:space="0" w:sz="4" w:val="single"/>
              <w:right w:color="4f81bd" w:space="0" w:sz="4" w:val="single"/>
            </w:tcBorders>
            <w:shd w:fill="dbe5f1" w:val="clear"/>
            <w:tcMar>
              <w:top w:w="0.0" w:type="dxa"/>
              <w:bottom w:w="0.0" w:type="dxa"/>
            </w:tcM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0000ff"/>
                <w:sz w:val="28"/>
                <w:szCs w:val="28"/>
                <w:u w:val="none"/>
              </w:rPr>
            </w:pPr>
            <w:r w:rsidDel="00000000" w:rsidR="00000000" w:rsidRPr="00000000">
              <w:rPr>
                <w:rFonts w:ascii="Arial" w:cs="Arial" w:eastAsia="Arial" w:hAnsi="Arial"/>
                <w:b w:val="1"/>
                <w:color w:val="0000ff"/>
                <w:sz w:val="28"/>
                <w:szCs w:val="28"/>
                <w:u w:val="none"/>
                <w:rtl w:val="0"/>
              </w:rPr>
              <w:t xml:space="preserve">Who</w:t>
            </w:r>
          </w:p>
        </w:tc>
        <w:tc>
          <w:tcPr>
            <w:tcBorders>
              <w:top w:color="4f81bd" w:space="0" w:sz="4" w:val="single"/>
              <w:left w:color="4f81bd" w:space="0" w:sz="4" w:val="single"/>
              <w:bottom w:color="4f81bd" w:space="0" w:sz="4" w:val="single"/>
              <w:right w:color="4f81bd" w:space="0" w:sz="4" w:val="single"/>
            </w:tcBorders>
            <w:shd w:fill="dbe5f1" w:val="clear"/>
            <w:tcMar>
              <w:top w:w="0.0" w:type="dxa"/>
              <w:bottom w:w="0.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0000ff"/>
                <w:sz w:val="28"/>
                <w:szCs w:val="28"/>
                <w:u w:val="none"/>
              </w:rPr>
            </w:pPr>
            <w:r w:rsidDel="00000000" w:rsidR="00000000" w:rsidRPr="00000000">
              <w:rPr>
                <w:rFonts w:ascii="Arial" w:cs="Arial" w:eastAsia="Arial" w:hAnsi="Arial"/>
                <w:b w:val="1"/>
                <w:color w:val="0000ff"/>
                <w:sz w:val="28"/>
                <w:szCs w:val="28"/>
                <w:u w:val="none"/>
                <w:rtl w:val="0"/>
              </w:rPr>
              <w:t xml:space="preserve">Due</w:t>
            </w:r>
          </w:p>
        </w:tc>
      </w:tr>
      <w:tr>
        <w:trPr>
          <w:trHeight w:val="440" w:hRule="atLeast"/>
        </w:trPr>
        <w:tc>
          <w:tcPr>
            <w:gridSpan w:val="3"/>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7">
            <w:pPr>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Inform Prof. Paul Bogdan of the outcome of the 2018 CEDA Ernest Kuh Early Career Award, and inform him of his presence at ICCAD on Monday morning during the Awards Session to receive the prize.</w:t>
            </w:r>
          </w:p>
        </w:tc>
        <w:tc>
          <w:tcPr>
            <w:gridSpan w:val="2"/>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A">
            <w:pPr>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Subhasish</w:t>
            </w:r>
          </w:p>
        </w:tc>
        <w:tc>
          <w:tcPr>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C">
            <w:pPr>
              <w:contextualSpacing w:val="0"/>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Completed</w:t>
            </w:r>
          </w:p>
        </w:tc>
      </w:tr>
      <w:tr>
        <w:trPr>
          <w:trHeight w:val="440" w:hRule="atLeast"/>
        </w:trPr>
        <w:tc>
          <w:tcPr>
            <w:gridSpan w:val="3"/>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Governing docs with amendments to be distributed to EC following 21 Sept. meeting for input from EC members by 5 October</w:t>
            </w:r>
          </w:p>
        </w:tc>
        <w:tc>
          <w:tcPr>
            <w:gridSpan w:val="2"/>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40">
            <w:pPr>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Jennifir </w:t>
            </w:r>
            <w:r w:rsidDel="00000000" w:rsidR="00000000" w:rsidRPr="00000000">
              <w:rPr>
                <w:rFonts w:ascii="Arial" w:cs="Arial" w:eastAsia="Arial" w:hAnsi="Arial"/>
                <w:color w:val="0000ff"/>
                <w:sz w:val="24"/>
                <w:szCs w:val="24"/>
                <w:u w:val="none"/>
                <w:rtl w:val="0"/>
              </w:rPr>
              <w:t xml:space="preserve">and </w:t>
            </w:r>
            <w:r w:rsidDel="00000000" w:rsidR="00000000" w:rsidRPr="00000000">
              <w:rPr>
                <w:rFonts w:ascii="Arial" w:cs="Arial" w:eastAsia="Arial" w:hAnsi="Arial"/>
                <w:color w:val="0000ff"/>
                <w:sz w:val="24"/>
                <w:szCs w:val="24"/>
                <w:u w:val="none"/>
                <w:rtl w:val="0"/>
              </w:rPr>
              <w:t xml:space="preserve">Agnieszka</w:t>
            </w:r>
            <w:r w:rsidDel="00000000" w:rsidR="00000000" w:rsidRPr="00000000">
              <w:rPr>
                <w:rFonts w:ascii="Arial" w:cs="Arial" w:eastAsia="Arial" w:hAnsi="Arial"/>
                <w:color w:val="0000ff"/>
                <w:sz w:val="24"/>
                <w:szCs w:val="24"/>
                <w:u w:val="none"/>
                <w:rtl w:val="0"/>
              </w:rPr>
              <w:t xml:space="preserve">/EC</w:t>
            </w:r>
          </w:p>
        </w:tc>
        <w:tc>
          <w:tcPr>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25 Sept</w:t>
            </w:r>
          </w:p>
        </w:tc>
      </w:tr>
      <w:tr>
        <w:trPr>
          <w:trHeight w:val="440" w:hRule="atLeast"/>
        </w:trPr>
        <w:tc>
          <w:tcPr>
            <w:gridSpan w:val="3"/>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Rule="auto"/>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Link of CEDA Morocco Local Chapter with the Smart Cities Organizers</w:t>
            </w:r>
          </w:p>
        </w:tc>
        <w:tc>
          <w:tcPr>
            <w:gridSpan w:val="2"/>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46">
            <w:pPr>
              <w:contextualSpacing w:val="0"/>
              <w:rPr>
                <w:rFonts w:ascii="Arial" w:cs="Arial" w:eastAsia="Arial" w:hAnsi="Arial"/>
                <w:color w:val="0000ff"/>
                <w:sz w:val="24"/>
                <w:szCs w:val="24"/>
                <w:u w:val="none"/>
              </w:rPr>
            </w:pPr>
            <w:r w:rsidDel="00000000" w:rsidR="00000000" w:rsidRPr="00000000">
              <w:rPr>
                <w:rFonts w:ascii="Arial" w:cs="Arial" w:eastAsia="Arial" w:hAnsi="Arial"/>
                <w:color w:val="0000ff"/>
                <w:sz w:val="24"/>
                <w:szCs w:val="24"/>
                <w:u w:val="none"/>
                <w:rtl w:val="0"/>
              </w:rPr>
              <w:t xml:space="preserve">David and José</w:t>
            </w:r>
          </w:p>
        </w:tc>
        <w:tc>
          <w:tcPr>
            <w:tcBorders>
              <w:top w:color="4f81bd" w:space="0" w:sz="4" w:val="single"/>
              <w:left w:color="4f81bd" w:space="0" w:sz="4" w:val="single"/>
              <w:bottom w:color="4f81bd" w:space="0" w:sz="4" w:val="single"/>
              <w:right w:color="4f81bd" w:space="0" w:sz="4" w:val="single"/>
            </w:tcBorders>
            <w:vAlign w:val="center"/>
          </w:tcPr>
          <w:p w:rsidR="00000000" w:rsidDel="00000000" w:rsidP="00000000" w:rsidRDefault="00000000" w:rsidRPr="00000000" w14:paraId="00000048">
            <w:pPr>
              <w:contextualSpacing w:val="0"/>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4 Nov</w:t>
            </w:r>
          </w:p>
        </w:tc>
      </w:tr>
    </w:tbl>
    <w:p w:rsidR="00000000" w:rsidDel="00000000" w:rsidP="00000000" w:rsidRDefault="00000000" w:rsidRPr="00000000" w14:paraId="00000049">
      <w:pPr>
        <w:spacing w:after="0" w:line="240" w:lineRule="auto"/>
        <w:contextualSpacing w:val="0"/>
        <w:rPr>
          <w:color w:val="1155cc"/>
        </w:rPr>
      </w:pPr>
      <w:r w:rsidDel="00000000" w:rsidR="00000000" w:rsidRPr="00000000">
        <w:rPr>
          <w:rtl w:val="0"/>
        </w:rPr>
      </w:r>
    </w:p>
    <w:p w:rsidR="00000000" w:rsidDel="00000000" w:rsidP="00000000" w:rsidRDefault="00000000" w:rsidRPr="00000000" w14:paraId="0000004A">
      <w:pPr>
        <w:spacing w:after="0" w:line="240" w:lineRule="auto"/>
        <w:contextualSpacing w:val="0"/>
        <w:jc w:val="center"/>
        <w:rPr>
          <w:u w:val="none"/>
        </w:rPr>
      </w:pPr>
      <w:hyperlink r:id="rId19">
        <w:r w:rsidDel="00000000" w:rsidR="00000000" w:rsidRPr="00000000">
          <w:rPr>
            <w:color w:val="1155cc"/>
            <w:u w:val="single"/>
            <w:rtl w:val="0"/>
          </w:rPr>
          <w:t xml:space="preserve">Next EC telecon is scheduled for </w:t>
        </w:r>
      </w:hyperlink>
      <w:hyperlink r:id="rId20">
        <w:r w:rsidDel="00000000" w:rsidR="00000000" w:rsidRPr="00000000">
          <w:rPr>
            <w:color w:val="1155cc"/>
            <w:rtl w:val="0"/>
          </w:rPr>
          <w:t xml:space="preserve">19</w:t>
        </w:r>
      </w:hyperlink>
      <w:hyperlink r:id="rId21">
        <w:r w:rsidDel="00000000" w:rsidR="00000000" w:rsidRPr="00000000">
          <w:rPr>
            <w:color w:val="1155cc"/>
            <w:u w:val="single"/>
            <w:rtl w:val="0"/>
          </w:rPr>
          <w:t xml:space="preserve"> </w:t>
        </w:r>
      </w:hyperlink>
      <w:hyperlink r:id="rId22">
        <w:r w:rsidDel="00000000" w:rsidR="00000000" w:rsidRPr="00000000">
          <w:rPr>
            <w:color w:val="1155cc"/>
            <w:rtl w:val="0"/>
          </w:rPr>
          <w:t xml:space="preserve">Octo</w:t>
        </w:r>
      </w:hyperlink>
      <w:hyperlink r:id="rId23">
        <w:r w:rsidDel="00000000" w:rsidR="00000000" w:rsidRPr="00000000">
          <w:rPr>
            <w:color w:val="1155cc"/>
            <w:u w:val="single"/>
            <w:rtl w:val="0"/>
          </w:rPr>
          <w:t xml:space="preserve">ber</w:t>
        </w:r>
      </w:hyperlink>
      <w:r w:rsidDel="00000000" w:rsidR="00000000" w:rsidRPr="00000000">
        <w:rPr>
          <w:rtl w:val="0"/>
        </w:rPr>
      </w:r>
    </w:p>
    <w:p w:rsidR="00000000" w:rsidDel="00000000" w:rsidP="00000000" w:rsidRDefault="00000000" w:rsidRPr="00000000" w14:paraId="0000004B">
      <w:pPr>
        <w:spacing w:after="0" w:line="240" w:lineRule="auto"/>
        <w:contextualSpacing w:val="0"/>
        <w:jc w:val="center"/>
        <w:rPr>
          <w:u w:val="none"/>
        </w:rPr>
      </w:pPr>
      <w:r w:rsidDel="00000000" w:rsidR="00000000" w:rsidRPr="00000000">
        <w:rPr>
          <w:rtl w:val="0"/>
        </w:rPr>
      </w:r>
    </w:p>
    <w:sectPr>
      <w:headerReference r:id="rId24" w:type="default"/>
      <w:pgSz w:h="15840" w:w="12240"/>
      <w:pgMar w:bottom="720" w:top="720" w:left="1080" w:right="907.2"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nnifir McGillis" w:id="0" w:date="2018-09-25T14:15:23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+j.ayala@ieee-ceda.com</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José Ayala_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CEDA</w:t>
    </w:r>
    <w:r w:rsidDel="00000000" w:rsidR="00000000" w:rsidRPr="00000000">
      <w:rPr>
        <w:rtl w:val="0"/>
      </w:rPr>
      <w:t xml:space="preserve"> EC drafted minutes for 21 September  2018: 07:00 PDT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u w:val="single"/>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contextualSpacing w:val="0"/>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om/url?q=https%3A%2F%2Fglobal.gotomeeting.com%2Fjoin%2F250425861" TargetMode="External"/><Relationship Id="rId11" Type="http://schemas.openxmlformats.org/officeDocument/2006/relationships/hyperlink" Target="https://drive.google.com/open?id=1x7EHgr_f9Ym0nGFbbdkbJ5ID_VEvaAIQ" TargetMode="External"/><Relationship Id="rId22" Type="http://schemas.openxmlformats.org/officeDocument/2006/relationships/hyperlink" Target="https://www.google.com/url?q=https%3A%2F%2Fglobal.gotomeeting.com%2Fjoin%2F250425861" TargetMode="External"/><Relationship Id="rId10" Type="http://schemas.openxmlformats.org/officeDocument/2006/relationships/hyperlink" Target="https://www.linkedin.com/in/davidpellerin/" TargetMode="External"/><Relationship Id="rId21" Type="http://schemas.openxmlformats.org/officeDocument/2006/relationships/hyperlink" Target="https://www.google.com/url?q=https%3A%2F%2Fglobal.gotomeeting.com%2Fjoin%2F250425861" TargetMode="External"/><Relationship Id="rId13" Type="http://schemas.openxmlformats.org/officeDocument/2006/relationships/hyperlink" Target="https://www.date-conference.com/date18/conference/fringe-meeting-fm03" TargetMode="External"/><Relationship Id="rId24" Type="http://schemas.openxmlformats.org/officeDocument/2006/relationships/header" Target="header1.xml"/><Relationship Id="rId12" Type="http://schemas.openxmlformats.org/officeDocument/2006/relationships/hyperlink" Target="https://drive.google.com/open?id=1E1icgOltEKUqCmKBz7Ry91TAYdf21ZPU" TargetMode="External"/><Relationship Id="rId23" Type="http://schemas.openxmlformats.org/officeDocument/2006/relationships/hyperlink" Target="https://www.google.com/url?q=https%3A%2F%2Fglobal.gotomeeting.com%2Fjoin%2F25042586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iccad.com/event_details?id=263-130-" TargetMode="External"/><Relationship Id="rId15" Type="http://schemas.openxmlformats.org/officeDocument/2006/relationships/hyperlink" Target="http://wolf.ece.gatech.edu/nsf-workshop-on-internet-of-things-iot-systems/" TargetMode="External"/><Relationship Id="rId14" Type="http://schemas.openxmlformats.org/officeDocument/2006/relationships/hyperlink" Target="http://wolf.ece.gatech.edu/georgia-tech-internet-of-things-iot-summer-school/" TargetMode="External"/><Relationship Id="rId17" Type="http://schemas.openxmlformats.org/officeDocument/2006/relationships/hyperlink" Target="http://www.cpsschool.eu/" TargetMode="External"/><Relationship Id="rId16" Type="http://schemas.openxmlformats.org/officeDocument/2006/relationships/hyperlink" Target="https://drive.google.com/open?id=1J7gQs5jhj47umPg7-z99mNqKlNWWkbNU" TargetMode="External"/><Relationship Id="rId5" Type="http://schemas.openxmlformats.org/officeDocument/2006/relationships/numbering" Target="numbering.xml"/><Relationship Id="rId19" Type="http://schemas.openxmlformats.org/officeDocument/2006/relationships/hyperlink" Target="https://www.google.com/url?q=https%3A%2F%2Fglobal.gotomeeting.com%2Fjoin%2F250425861" TargetMode="External"/><Relationship Id="rId6" Type="http://schemas.openxmlformats.org/officeDocument/2006/relationships/styles" Target="styles.xml"/><Relationship Id="rId18" Type="http://schemas.openxmlformats.org/officeDocument/2006/relationships/hyperlink" Target="https://iccad.com/event_details?id=263-1-W" TargetMode="External"/><Relationship Id="rId7" Type="http://schemas.openxmlformats.org/officeDocument/2006/relationships/hyperlink" Target="https://docs.google.com/document/d/1alpFoq39y9l7A76_iUfKD_RNpu4_PWne4ApnoBxzi1c/edit?usp=sharing" TargetMode="External"/><Relationship Id="rId8" Type="http://schemas.openxmlformats.org/officeDocument/2006/relationships/hyperlink" Target="https://viterbi.usc.edu/directory/faculty/Bogdan/Pa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